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604" w:rsidRDefault="004244BB">
      <w:bookmarkStart w:id="0" w:name="_GoBack"/>
      <w:bookmarkEnd w:id="0"/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9C4604" w:rsidSect="009C4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2NzYzNjUysjA1MzdV0lEKTi0uzszPAykwrAUAmOhsUSwAAAA="/>
  </w:docVars>
  <w:rsids>
    <w:rsidRoot w:val="004244BB"/>
    <w:rsid w:val="004244BB"/>
    <w:rsid w:val="00804C06"/>
    <w:rsid w:val="0088244C"/>
    <w:rsid w:val="009C4604"/>
    <w:rsid w:val="00B063C4"/>
    <w:rsid w:val="00CE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8BC195-CE3E-413C-8E3E-D4EDCF85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Total cumulative revenue</c:v>
                </c:pt>
              </c:strCache>
            </c:strRef>
          </c:tx>
          <c:marker>
            <c:symbol val="none"/>
          </c:marker>
          <c:cat>
            <c:strRef>
              <c:f>Sheet1!$A$2:$A$23</c:f>
              <c:strCache>
                <c:ptCount val="22"/>
                <c:pt idx="0">
                  <c:v>starting capital</c:v>
                </c:pt>
                <c:pt idx="1">
                  <c:v>numberof additional employees generated by indsustries</c:v>
                </c:pt>
                <c:pt idx="2">
                  <c:v>number of additional employees generated by support services</c:v>
                </c:pt>
                <c:pt idx="3">
                  <c:v>toll services</c:v>
                </c:pt>
                <c:pt idx="4">
                  <c:v>income taxes(industry)</c:v>
                </c:pt>
                <c:pt idx="5">
                  <c:v>income taxes(support)</c:v>
                </c:pt>
                <c:pt idx="6">
                  <c:v>corporate taxes(estimate)</c:v>
                </c:pt>
                <c:pt idx="7">
                  <c:v>total revenues</c:v>
                </c:pt>
                <c:pt idx="8">
                  <c:v>education and training programs</c:v>
                </c:pt>
                <c:pt idx="9">
                  <c:v>health care facilities and services</c:v>
                </c:pt>
                <c:pt idx="10">
                  <c:v>roads and communications</c:v>
                </c:pt>
                <c:pt idx="11">
                  <c:v>railway and transportation</c:v>
                </c:pt>
                <c:pt idx="12">
                  <c:v>mining and minersalsindustries</c:v>
                </c:pt>
                <c:pt idx="13">
                  <c:v>food and agriculture industries</c:v>
                </c:pt>
                <c:pt idx="14">
                  <c:v>clothing and textile industries</c:v>
                </c:pt>
                <c:pt idx="15">
                  <c:v>infrustructure; water,electricity and sewage</c:v>
                </c:pt>
                <c:pt idx="16">
                  <c:v>overhead and administration</c:v>
                </c:pt>
                <c:pt idx="17">
                  <c:v>emergency fund</c:v>
                </c:pt>
                <c:pt idx="18">
                  <c:v>total projected expenses</c:v>
                </c:pt>
                <c:pt idx="19">
                  <c:v>principle balance</c:v>
                </c:pt>
                <c:pt idx="20">
                  <c:v>interest accrual</c:v>
                </c:pt>
                <c:pt idx="21">
                  <c:v>total owed</c:v>
                </c:pt>
              </c:strCache>
            </c:strRef>
          </c:cat>
          <c:val>
            <c:numRef>
              <c:f>Sheet1!$B$2:$B$23</c:f>
              <c:numCache>
                <c:formatCode>0.00</c:formatCode>
                <c:ptCount val="22"/>
                <c:pt idx="0">
                  <c:v>9253963000</c:v>
                </c:pt>
                <c:pt idx="1">
                  <c:v>220000</c:v>
                </c:pt>
                <c:pt idx="2">
                  <c:v>11700</c:v>
                </c:pt>
                <c:pt idx="3">
                  <c:v>116335000</c:v>
                </c:pt>
                <c:pt idx="4">
                  <c:v>1020000000</c:v>
                </c:pt>
                <c:pt idx="5">
                  <c:v>112358875</c:v>
                </c:pt>
                <c:pt idx="6">
                  <c:v>90000000</c:v>
                </c:pt>
                <c:pt idx="7">
                  <c:v>1365542000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Total cumulative expenses</c:v>
                </c:pt>
              </c:strCache>
            </c:strRef>
          </c:tx>
          <c:marker>
            <c:symbol val="none"/>
          </c:marker>
          <c:cat>
            <c:strRef>
              <c:f>Sheet1!$A$2:$A$23</c:f>
              <c:strCache>
                <c:ptCount val="22"/>
                <c:pt idx="0">
                  <c:v>starting capital</c:v>
                </c:pt>
                <c:pt idx="1">
                  <c:v>numberof additional employees generated by indsustries</c:v>
                </c:pt>
                <c:pt idx="2">
                  <c:v>number of additional employees generated by support services</c:v>
                </c:pt>
                <c:pt idx="3">
                  <c:v>toll services</c:v>
                </c:pt>
                <c:pt idx="4">
                  <c:v>income taxes(industry)</c:v>
                </c:pt>
                <c:pt idx="5">
                  <c:v>income taxes(support)</c:v>
                </c:pt>
                <c:pt idx="6">
                  <c:v>corporate taxes(estimate)</c:v>
                </c:pt>
                <c:pt idx="7">
                  <c:v>total revenues</c:v>
                </c:pt>
                <c:pt idx="8">
                  <c:v>education and training programs</c:v>
                </c:pt>
                <c:pt idx="9">
                  <c:v>health care facilities and services</c:v>
                </c:pt>
                <c:pt idx="10">
                  <c:v>roads and communications</c:v>
                </c:pt>
                <c:pt idx="11">
                  <c:v>railway and transportation</c:v>
                </c:pt>
                <c:pt idx="12">
                  <c:v>mining and minersalsindustries</c:v>
                </c:pt>
                <c:pt idx="13">
                  <c:v>food and agriculture industries</c:v>
                </c:pt>
                <c:pt idx="14">
                  <c:v>clothing and textile industries</c:v>
                </c:pt>
                <c:pt idx="15">
                  <c:v>infrustructure; water,electricity and sewage</c:v>
                </c:pt>
                <c:pt idx="16">
                  <c:v>overhead and administration</c:v>
                </c:pt>
                <c:pt idx="17">
                  <c:v>emergency fund</c:v>
                </c:pt>
                <c:pt idx="18">
                  <c:v>total projected expenses</c:v>
                </c:pt>
                <c:pt idx="19">
                  <c:v>principle balance</c:v>
                </c:pt>
                <c:pt idx="20">
                  <c:v>interest accrual</c:v>
                </c:pt>
                <c:pt idx="21">
                  <c:v>total owed</c:v>
                </c:pt>
              </c:strCache>
            </c:strRef>
          </c:cat>
          <c:val>
            <c:numRef>
              <c:f>Sheet1!$C$2:$C$23</c:f>
              <c:numCache>
                <c:formatCode>General</c:formatCode>
                <c:ptCount val="22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  <c:pt idx="8">
                  <c:v>5270000</c:v>
                </c:pt>
                <c:pt idx="9">
                  <c:v>6075000</c:v>
                </c:pt>
                <c:pt idx="10">
                  <c:v>1135000000</c:v>
                </c:pt>
                <c:pt idx="11">
                  <c:v>860000000</c:v>
                </c:pt>
                <c:pt idx="12">
                  <c:v>3675000000</c:v>
                </c:pt>
                <c:pt idx="13">
                  <c:v>2751125000</c:v>
                </c:pt>
                <c:pt idx="14">
                  <c:v>7075000</c:v>
                </c:pt>
                <c:pt idx="15">
                  <c:v>1220000000</c:v>
                </c:pt>
                <c:pt idx="16">
                  <c:v>248500000</c:v>
                </c:pt>
                <c:pt idx="17">
                  <c:v>75000000</c:v>
                </c:pt>
                <c:pt idx="18">
                  <c:v>9983045000</c:v>
                </c:pt>
                <c:pt idx="19">
                  <c:v>9906059000</c:v>
                </c:pt>
                <c:pt idx="20">
                  <c:v>728039000</c:v>
                </c:pt>
                <c:pt idx="21">
                  <c:v>10634098000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81576872"/>
        <c:axId val="881573736"/>
      </c:lineChart>
      <c:catAx>
        <c:axId val="8815768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81573736"/>
        <c:crosses val="autoZero"/>
        <c:auto val="1"/>
        <c:lblAlgn val="ctr"/>
        <c:lblOffset val="100"/>
        <c:noMultiLvlLbl val="0"/>
      </c:catAx>
      <c:valAx>
        <c:axId val="881573736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8815768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computer</dc:creator>
  <cp:lastModifiedBy>aaronaquines@gmail.com</cp:lastModifiedBy>
  <cp:revision>2</cp:revision>
  <dcterms:created xsi:type="dcterms:W3CDTF">2020-04-14T21:34:00Z</dcterms:created>
  <dcterms:modified xsi:type="dcterms:W3CDTF">2020-04-14T21:34:00Z</dcterms:modified>
</cp:coreProperties>
</file>